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A6" w:rsidRDefault="00D022A6" w:rsidP="00B051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51F4" w:rsidRDefault="00B051F4" w:rsidP="00B051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1F4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A241BC" w:rsidRDefault="00B051F4" w:rsidP="00B051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51F4">
        <w:rPr>
          <w:rFonts w:ascii="Times New Roman" w:hAnsi="Times New Roman" w:cs="Times New Roman"/>
          <w:sz w:val="28"/>
          <w:szCs w:val="28"/>
        </w:rPr>
        <w:t>о результатах повышения квалификации</w:t>
      </w:r>
    </w:p>
    <w:p w:rsidR="00B051F4" w:rsidRDefault="00B051F4" w:rsidP="00B05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2FE" w:rsidRDefault="00E6388D" w:rsidP="005174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работников, прошедших курсы повышения квалификации за три года (2019-2021)  составляет 581</w:t>
      </w:r>
      <w:r w:rsidR="00317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3172FE">
        <w:rPr>
          <w:rFonts w:ascii="Times New Roman" w:hAnsi="Times New Roman" w:cs="Times New Roman"/>
          <w:sz w:val="28"/>
          <w:szCs w:val="28"/>
        </w:rPr>
        <w:t>:</w:t>
      </w:r>
    </w:p>
    <w:p w:rsidR="003172FE" w:rsidRDefault="00E6388D" w:rsidP="005174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168 педагогов </w:t>
      </w:r>
      <w:r w:rsidR="0055709B" w:rsidRPr="00557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курсы повышения квалификации</w:t>
      </w:r>
      <w:r w:rsidR="005174DE">
        <w:rPr>
          <w:rFonts w:ascii="Times New Roman" w:hAnsi="Times New Roman" w:cs="Times New Roman"/>
          <w:sz w:val="28"/>
          <w:szCs w:val="28"/>
        </w:rPr>
        <w:t xml:space="preserve"> </w:t>
      </w:r>
      <w:r w:rsidR="0055709B" w:rsidRPr="0055709B">
        <w:rPr>
          <w:rFonts w:ascii="Times New Roman" w:hAnsi="Times New Roman" w:cs="Times New Roman"/>
          <w:sz w:val="28"/>
          <w:szCs w:val="28"/>
        </w:rPr>
        <w:t>за счет бю</w:t>
      </w:r>
      <w:r>
        <w:rPr>
          <w:rFonts w:ascii="Times New Roman" w:hAnsi="Times New Roman" w:cs="Times New Roman"/>
          <w:sz w:val="28"/>
          <w:szCs w:val="28"/>
        </w:rPr>
        <w:t>джетных средств в ГБУ ДПО РО «</w:t>
      </w:r>
      <w:r w:rsidR="0055709B" w:rsidRPr="0055709B">
        <w:rPr>
          <w:rFonts w:ascii="Times New Roman" w:hAnsi="Times New Roman" w:cs="Times New Roman"/>
          <w:sz w:val="28"/>
          <w:szCs w:val="28"/>
        </w:rPr>
        <w:t>Ростовском институте повышения квалификации и профессиональной переподготовки работников об</w:t>
      </w:r>
      <w:r w:rsidR="005057EA">
        <w:rPr>
          <w:rFonts w:ascii="Times New Roman" w:hAnsi="Times New Roman" w:cs="Times New Roman"/>
          <w:sz w:val="28"/>
          <w:szCs w:val="28"/>
        </w:rPr>
        <w:t>разования», что составляет  28,9</w:t>
      </w:r>
      <w:r w:rsidR="0055709B" w:rsidRPr="0055709B">
        <w:rPr>
          <w:rFonts w:ascii="Times New Roman" w:hAnsi="Times New Roman" w:cs="Times New Roman"/>
          <w:sz w:val="28"/>
          <w:szCs w:val="28"/>
        </w:rPr>
        <w:t>% от общ</w:t>
      </w:r>
      <w:r w:rsidR="00D022A6">
        <w:rPr>
          <w:rFonts w:ascii="Times New Roman" w:hAnsi="Times New Roman" w:cs="Times New Roman"/>
          <w:sz w:val="28"/>
          <w:szCs w:val="28"/>
        </w:rPr>
        <w:t xml:space="preserve">его количества педагогов района; </w:t>
      </w:r>
    </w:p>
    <w:p w:rsidR="003172FE" w:rsidRDefault="00D022A6" w:rsidP="005174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 педагога в учреждениях высшего профессионального образования</w:t>
      </w:r>
      <w:r w:rsidR="005057EA">
        <w:rPr>
          <w:rFonts w:ascii="Times New Roman" w:hAnsi="Times New Roman" w:cs="Times New Roman"/>
          <w:sz w:val="28"/>
          <w:szCs w:val="28"/>
        </w:rPr>
        <w:t xml:space="preserve"> (10,7</w:t>
      </w:r>
      <w:r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3172FE" w:rsidRDefault="00D022A6" w:rsidP="005174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в учреждениях среднего профессионального образования</w:t>
      </w:r>
      <w:r w:rsidR="005057EA">
        <w:rPr>
          <w:rFonts w:ascii="Times New Roman" w:hAnsi="Times New Roman" w:cs="Times New Roman"/>
          <w:sz w:val="28"/>
          <w:szCs w:val="28"/>
        </w:rPr>
        <w:t>(5,5</w:t>
      </w:r>
      <w:r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FE" w:rsidRDefault="003172FE" w:rsidP="005174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 </w:t>
      </w:r>
      <w:r w:rsidR="00D022A6">
        <w:rPr>
          <w:rFonts w:ascii="Times New Roman" w:hAnsi="Times New Roman" w:cs="Times New Roman"/>
          <w:sz w:val="28"/>
          <w:szCs w:val="28"/>
        </w:rPr>
        <w:t>в негосударственных учреждениях ДПО</w:t>
      </w:r>
      <w:r w:rsidR="005057EA">
        <w:rPr>
          <w:rFonts w:ascii="Times New Roman" w:hAnsi="Times New Roman" w:cs="Times New Roman"/>
          <w:sz w:val="28"/>
          <w:szCs w:val="28"/>
        </w:rPr>
        <w:t xml:space="preserve"> (31,7</w:t>
      </w:r>
      <w:r>
        <w:rPr>
          <w:rFonts w:ascii="Times New Roman" w:hAnsi="Times New Roman" w:cs="Times New Roman"/>
          <w:sz w:val="28"/>
          <w:szCs w:val="28"/>
        </w:rPr>
        <w:t>%)</w:t>
      </w:r>
      <w:r w:rsidR="00D022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FE" w:rsidRDefault="005057EA" w:rsidP="005174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педагогов в ЦНППМПР (2,9</w:t>
      </w:r>
      <w:r w:rsidR="003172FE">
        <w:rPr>
          <w:rFonts w:ascii="Times New Roman" w:hAnsi="Times New Roman" w:cs="Times New Roman"/>
          <w:sz w:val="28"/>
          <w:szCs w:val="28"/>
        </w:rPr>
        <w:t>%);</w:t>
      </w:r>
    </w:p>
    <w:p w:rsidR="005057EA" w:rsidRDefault="005057EA" w:rsidP="005174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 педагогов в иных учреждениях.</w:t>
      </w:r>
    </w:p>
    <w:p w:rsidR="00D022A6" w:rsidRDefault="00D022A6" w:rsidP="005174D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2021-2021 учебный год запланировано </w:t>
      </w:r>
      <w:r w:rsidR="005057EA">
        <w:rPr>
          <w:rFonts w:ascii="Times New Roman" w:hAnsi="Times New Roman" w:cs="Times New Roman"/>
          <w:sz w:val="28"/>
          <w:szCs w:val="28"/>
        </w:rPr>
        <w:t>обучение 69 педагогов.</w:t>
      </w:r>
    </w:p>
    <w:p w:rsidR="00051FDD" w:rsidRPr="00051FDD" w:rsidRDefault="005174DE" w:rsidP="00D02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DE">
        <w:rPr>
          <w:rFonts w:ascii="Times New Roman" w:eastAsia="Times New Roman" w:hAnsi="Times New Roman" w:cs="Times New Roman"/>
          <w:sz w:val="28"/>
          <w:szCs w:val="28"/>
        </w:rPr>
        <w:t>Отношение педагогов</w:t>
      </w:r>
      <w:r w:rsidRPr="005174DE">
        <w:rPr>
          <w:rFonts w:ascii="Times New Roman" w:hAnsi="Times New Roman" w:cs="Times New Roman"/>
          <w:sz w:val="28"/>
          <w:szCs w:val="28"/>
        </w:rPr>
        <w:t xml:space="preserve"> к выбору тематики курсов стало носить практическую направленность. На курсовой подготовке учителя ищут ответы на вопросы по новейшим направлениям развития современной школы.</w:t>
      </w:r>
      <w:r w:rsidR="00114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38C">
        <w:rPr>
          <w:rFonts w:ascii="Times New Roman" w:hAnsi="Times New Roman" w:cs="Times New Roman"/>
          <w:sz w:val="28"/>
          <w:szCs w:val="28"/>
        </w:rPr>
        <w:t xml:space="preserve">Надо отметить, что на  сегодняшний  день </w:t>
      </w:r>
      <w:r w:rsidR="0011438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11438C">
        <w:rPr>
          <w:rFonts w:ascii="Times New Roman" w:hAnsi="Times New Roman" w:cs="Times New Roman"/>
          <w:sz w:val="28"/>
          <w:szCs w:val="28"/>
        </w:rPr>
        <w:t>прошли  курсовую  подготовку  по программам</w:t>
      </w:r>
      <w:r w:rsidR="0011438C" w:rsidRPr="0011438C">
        <w:rPr>
          <w:rFonts w:ascii="Times New Roman" w:hAnsi="Times New Roman" w:cs="Times New Roman"/>
          <w:sz w:val="28"/>
          <w:szCs w:val="28"/>
        </w:rPr>
        <w:t xml:space="preserve"> </w:t>
      </w:r>
      <w:r w:rsidRPr="0011438C">
        <w:rPr>
          <w:rFonts w:ascii="Times New Roman" w:hAnsi="Times New Roman" w:cs="Times New Roman"/>
          <w:sz w:val="28"/>
          <w:szCs w:val="28"/>
        </w:rPr>
        <w:t>"Современные программы и технологии образования младшего школьника, обеспечивающие реализацию ФГОС  НОО",  «</w:t>
      </w:r>
      <w:proofErr w:type="spellStart"/>
      <w:r w:rsidRPr="0011438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1438C">
        <w:rPr>
          <w:rFonts w:ascii="Times New Roman" w:hAnsi="Times New Roman" w:cs="Times New Roman"/>
          <w:sz w:val="28"/>
          <w:szCs w:val="28"/>
        </w:rPr>
        <w:t xml:space="preserve"> подход  в обучении  младших  школьников  в  условиях реализации  ФГОС  НОО,</w:t>
      </w:r>
      <w:r w:rsidR="0011438C">
        <w:rPr>
          <w:rFonts w:ascii="Times New Roman" w:hAnsi="Times New Roman" w:cs="Times New Roman"/>
          <w:sz w:val="28"/>
          <w:szCs w:val="28"/>
        </w:rPr>
        <w:t xml:space="preserve"> </w:t>
      </w:r>
      <w:r w:rsidRPr="0011438C">
        <w:rPr>
          <w:rFonts w:ascii="Times New Roman" w:hAnsi="Times New Roman" w:cs="Times New Roman"/>
          <w:sz w:val="28"/>
          <w:szCs w:val="28"/>
        </w:rPr>
        <w:t>«Реализация  требований</w:t>
      </w:r>
      <w:r w:rsidR="0011438C" w:rsidRPr="0011438C">
        <w:rPr>
          <w:rFonts w:ascii="Times New Roman" w:hAnsi="Times New Roman" w:cs="Times New Roman"/>
          <w:sz w:val="28"/>
          <w:szCs w:val="28"/>
        </w:rPr>
        <w:t xml:space="preserve"> </w:t>
      </w:r>
      <w:r w:rsidRPr="0011438C">
        <w:rPr>
          <w:rFonts w:ascii="Times New Roman" w:hAnsi="Times New Roman" w:cs="Times New Roman"/>
          <w:sz w:val="28"/>
          <w:szCs w:val="28"/>
        </w:rPr>
        <w:t xml:space="preserve">к  результатам  освоения  ООП  начального  общего  образования», </w:t>
      </w:r>
      <w:r w:rsidR="0011438C">
        <w:rPr>
          <w:rFonts w:ascii="Times New Roman" w:hAnsi="Times New Roman" w:cs="Times New Roman"/>
          <w:sz w:val="28"/>
          <w:szCs w:val="28"/>
        </w:rPr>
        <w:t>«</w:t>
      </w:r>
      <w:r w:rsidRPr="0011438C">
        <w:rPr>
          <w:rFonts w:ascii="Times New Roman" w:hAnsi="Times New Roman" w:cs="Times New Roman"/>
          <w:sz w:val="28"/>
          <w:szCs w:val="28"/>
        </w:rPr>
        <w:t xml:space="preserve">Методика  преподавания </w:t>
      </w:r>
      <w:r w:rsidR="0011438C">
        <w:rPr>
          <w:rFonts w:ascii="Times New Roman" w:hAnsi="Times New Roman" w:cs="Times New Roman"/>
          <w:sz w:val="28"/>
          <w:szCs w:val="28"/>
        </w:rPr>
        <w:t>комплексного учебного курса «</w:t>
      </w:r>
      <w:r w:rsidRPr="0011438C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 (буддизм, православие)</w:t>
      </w:r>
      <w:r w:rsidR="0011438C">
        <w:rPr>
          <w:rFonts w:ascii="Times New Roman" w:hAnsi="Times New Roman" w:cs="Times New Roman"/>
          <w:sz w:val="28"/>
          <w:szCs w:val="28"/>
        </w:rPr>
        <w:t>»</w:t>
      </w:r>
      <w:r w:rsidRPr="0011438C">
        <w:rPr>
          <w:rFonts w:ascii="Times New Roman" w:hAnsi="Times New Roman" w:cs="Times New Roman"/>
          <w:sz w:val="28"/>
          <w:szCs w:val="28"/>
        </w:rPr>
        <w:t>,</w:t>
      </w:r>
      <w:r w:rsidR="0011438C">
        <w:rPr>
          <w:rFonts w:ascii="Times New Roman" w:hAnsi="Times New Roman" w:cs="Times New Roman"/>
          <w:sz w:val="28"/>
          <w:szCs w:val="28"/>
        </w:rPr>
        <w:t xml:space="preserve"> </w:t>
      </w:r>
      <w:r w:rsidRPr="0011438C">
        <w:rPr>
          <w:rFonts w:ascii="Times New Roman" w:hAnsi="Times New Roman" w:cs="Times New Roman"/>
          <w:sz w:val="28"/>
          <w:szCs w:val="28"/>
        </w:rPr>
        <w:t>«Инклюзивное образование детей-инвалидов, детей</w:t>
      </w:r>
      <w:proofErr w:type="gramEnd"/>
      <w:r w:rsidRPr="0011438C">
        <w:rPr>
          <w:rFonts w:ascii="Times New Roman" w:hAnsi="Times New Roman" w:cs="Times New Roman"/>
          <w:sz w:val="28"/>
          <w:szCs w:val="28"/>
        </w:rPr>
        <w:t xml:space="preserve"> с ОВЗ с использо</w:t>
      </w:r>
      <w:r w:rsidR="0011438C">
        <w:rPr>
          <w:rFonts w:ascii="Times New Roman" w:hAnsi="Times New Roman" w:cs="Times New Roman"/>
          <w:sz w:val="28"/>
          <w:szCs w:val="28"/>
        </w:rPr>
        <w:t>ванием дистанционных технологий»</w:t>
      </w:r>
      <w:r w:rsidRPr="0011438C">
        <w:rPr>
          <w:rFonts w:ascii="Times New Roman" w:hAnsi="Times New Roman" w:cs="Times New Roman"/>
          <w:sz w:val="28"/>
          <w:szCs w:val="28"/>
        </w:rPr>
        <w:t xml:space="preserve">, </w:t>
      </w:r>
      <w:r w:rsidR="0011438C">
        <w:rPr>
          <w:rFonts w:ascii="Times New Roman" w:hAnsi="Times New Roman" w:cs="Times New Roman"/>
          <w:sz w:val="28"/>
          <w:szCs w:val="28"/>
        </w:rPr>
        <w:t>«</w:t>
      </w:r>
      <w:r w:rsidRPr="0011438C">
        <w:rPr>
          <w:rFonts w:ascii="Times New Roman" w:hAnsi="Times New Roman" w:cs="Times New Roman"/>
          <w:sz w:val="28"/>
          <w:szCs w:val="28"/>
        </w:rPr>
        <w:t>Организация и содержание дея</w:t>
      </w:r>
      <w:r w:rsidR="0011438C">
        <w:rPr>
          <w:rFonts w:ascii="Times New Roman" w:hAnsi="Times New Roman" w:cs="Times New Roman"/>
          <w:sz w:val="28"/>
          <w:szCs w:val="28"/>
        </w:rPr>
        <w:t>тельности  начальников  лагерей»</w:t>
      </w:r>
      <w:r w:rsidRPr="0011438C">
        <w:rPr>
          <w:rFonts w:ascii="Times New Roman" w:hAnsi="Times New Roman" w:cs="Times New Roman"/>
          <w:sz w:val="28"/>
          <w:szCs w:val="28"/>
        </w:rPr>
        <w:t xml:space="preserve">, </w:t>
      </w:r>
      <w:r w:rsidR="0011438C">
        <w:rPr>
          <w:rFonts w:ascii="Times New Roman" w:hAnsi="Times New Roman" w:cs="Times New Roman"/>
          <w:sz w:val="28"/>
          <w:szCs w:val="28"/>
        </w:rPr>
        <w:t>«</w:t>
      </w:r>
      <w:r w:rsidRPr="0011438C">
        <w:rPr>
          <w:rFonts w:ascii="Times New Roman" w:hAnsi="Times New Roman" w:cs="Times New Roman"/>
          <w:sz w:val="28"/>
          <w:szCs w:val="28"/>
        </w:rPr>
        <w:t xml:space="preserve">Предметно-содержательные  аспекты  построения  ФГОС  начального  общего </w:t>
      </w:r>
      <w:r w:rsidR="0011438C">
        <w:rPr>
          <w:rFonts w:ascii="Times New Roman" w:hAnsi="Times New Roman" w:cs="Times New Roman"/>
          <w:sz w:val="28"/>
          <w:szCs w:val="28"/>
        </w:rPr>
        <w:t xml:space="preserve">образования», </w:t>
      </w:r>
      <w:r w:rsidRPr="0011438C">
        <w:rPr>
          <w:rFonts w:ascii="Times New Roman" w:hAnsi="Times New Roman" w:cs="Times New Roman"/>
          <w:sz w:val="28"/>
          <w:szCs w:val="28"/>
        </w:rPr>
        <w:t xml:space="preserve"> «Современные  программы  и  технологии  образования  младшего  школьника, обеспечивающие реализацию ФГОС НОО»</w:t>
      </w:r>
      <w:r w:rsidR="0011438C">
        <w:rPr>
          <w:rFonts w:ascii="Times New Roman" w:hAnsi="Times New Roman" w:cs="Times New Roman"/>
        </w:rPr>
        <w:t xml:space="preserve"> </w:t>
      </w:r>
      <w:r w:rsidR="0011438C" w:rsidRPr="0011438C">
        <w:rPr>
          <w:rFonts w:ascii="Times New Roman" w:hAnsi="Times New Roman" w:cs="Times New Roman"/>
          <w:sz w:val="28"/>
          <w:szCs w:val="28"/>
        </w:rPr>
        <w:t>и т.д</w:t>
      </w:r>
      <w:r w:rsidR="0011438C">
        <w:rPr>
          <w:rFonts w:ascii="Times New Roman" w:hAnsi="Times New Roman" w:cs="Times New Roman"/>
          <w:sz w:val="28"/>
          <w:szCs w:val="28"/>
        </w:rPr>
        <w:t>.</w:t>
      </w:r>
      <w:r w:rsidR="00051FDD">
        <w:rPr>
          <w:rFonts w:ascii="Times New Roman" w:hAnsi="Times New Roman" w:cs="Times New Roman"/>
          <w:sz w:val="28"/>
          <w:szCs w:val="28"/>
        </w:rPr>
        <w:t xml:space="preserve"> </w:t>
      </w:r>
      <w:r w:rsidR="00051FDD" w:rsidRPr="00051FDD">
        <w:rPr>
          <w:rFonts w:ascii="Times New Roman" w:hAnsi="Times New Roman" w:cs="Times New Roman"/>
          <w:sz w:val="28"/>
          <w:szCs w:val="28"/>
        </w:rPr>
        <w:t>Опыт, приобретенный педагогами</w:t>
      </w:r>
      <w:r w:rsidR="00051FDD" w:rsidRPr="00051FDD">
        <w:rPr>
          <w:rFonts w:ascii="Times New Roman" w:hAnsi="Times New Roman" w:cs="Times New Roman"/>
          <w:sz w:val="28"/>
          <w:szCs w:val="28"/>
        </w:rPr>
        <w:t xml:space="preserve"> на к</w:t>
      </w:r>
      <w:r w:rsidR="00051FDD" w:rsidRPr="00051FDD">
        <w:rPr>
          <w:rFonts w:ascii="Times New Roman" w:hAnsi="Times New Roman" w:cs="Times New Roman"/>
          <w:sz w:val="28"/>
          <w:szCs w:val="28"/>
        </w:rPr>
        <w:t>урсах,  позволил  им</w:t>
      </w:r>
      <w:r w:rsidR="00051FDD" w:rsidRPr="00051FDD">
        <w:rPr>
          <w:rFonts w:ascii="Times New Roman" w:hAnsi="Times New Roman" w:cs="Times New Roman"/>
          <w:sz w:val="28"/>
          <w:szCs w:val="28"/>
        </w:rPr>
        <w:t xml:space="preserve">  увидеть  конкретные  проблемы,  с  котор</w:t>
      </w:r>
      <w:r w:rsidR="00051FDD" w:rsidRPr="00051FDD">
        <w:rPr>
          <w:rFonts w:ascii="Times New Roman" w:hAnsi="Times New Roman" w:cs="Times New Roman"/>
          <w:sz w:val="28"/>
          <w:szCs w:val="28"/>
        </w:rPr>
        <w:t>ыми  сталкиваются  обучающиеся</w:t>
      </w:r>
      <w:r w:rsidR="00051FDD" w:rsidRPr="00051FDD">
        <w:rPr>
          <w:rFonts w:ascii="Times New Roman" w:hAnsi="Times New Roman" w:cs="Times New Roman"/>
          <w:sz w:val="28"/>
          <w:szCs w:val="28"/>
        </w:rPr>
        <w:t xml:space="preserve">, переориентировать свою работу </w:t>
      </w:r>
      <w:r w:rsidR="00D022A6">
        <w:rPr>
          <w:rFonts w:ascii="Times New Roman" w:hAnsi="Times New Roman" w:cs="Times New Roman"/>
          <w:sz w:val="28"/>
          <w:szCs w:val="28"/>
        </w:rPr>
        <w:t>в соответствии с новыми требованиями.</w:t>
      </w:r>
    </w:p>
    <w:p w:rsidR="00B051F4" w:rsidRPr="00051FDD" w:rsidRDefault="00B051F4" w:rsidP="00D02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F4" w:rsidRDefault="00B051F4" w:rsidP="00D02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F4" w:rsidRDefault="00B051F4" w:rsidP="00D02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F4" w:rsidRDefault="00B051F4" w:rsidP="00B051F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05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84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850"/>
        <w:gridCol w:w="851"/>
        <w:gridCol w:w="708"/>
        <w:gridCol w:w="567"/>
        <w:gridCol w:w="851"/>
        <w:gridCol w:w="850"/>
        <w:gridCol w:w="709"/>
        <w:gridCol w:w="851"/>
        <w:gridCol w:w="992"/>
        <w:gridCol w:w="850"/>
        <w:gridCol w:w="709"/>
        <w:gridCol w:w="851"/>
        <w:gridCol w:w="850"/>
        <w:gridCol w:w="851"/>
        <w:gridCol w:w="992"/>
        <w:gridCol w:w="858"/>
        <w:gridCol w:w="291"/>
        <w:gridCol w:w="291"/>
        <w:gridCol w:w="291"/>
        <w:gridCol w:w="291"/>
        <w:gridCol w:w="291"/>
        <w:gridCol w:w="497"/>
      </w:tblGrid>
      <w:tr w:rsidR="00B051F4" w:rsidRPr="0055709B" w:rsidTr="0055709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Статистическая информация о курсах повышения квалификации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работников ОО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работников ОО, прошедших курсы повышения квалификации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работников ОО, прошедших курсы повышения квалификации (за три года)</w:t>
            </w:r>
          </w:p>
        </w:tc>
        <w:tc>
          <w:tcPr>
            <w:tcW w:w="666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работников ОО, прошедших курсы повышения квалификации и учреждениях, реализующих дополнительные профессиональные программы   (за три года)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потребность в повышении квалификации на 2021-2022 уч. год (кол-во человек)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ПК на 2021-2022 уч. год</w:t>
            </w:r>
            <w:proofErr w:type="gram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РОИПК и ППРО (ко-во человек)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руководящих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общего числа работников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ГБУ ДПО РО РИПК и ППРО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 высшего профессионального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 среднего профессионального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негосударственные учреждения ДПО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ЦНППМПР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учреждения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в других учреждениях (сумма строк п.п.9-13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в учреждениях, расположенных за пределами 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Ростовкой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64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Зимовниковская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Конзаводская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Кутейниковская казачья СОШ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Гашунская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Савоськинска</w:t>
            </w: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Зимовниковская</w:t>
            </w:r>
            <w:proofErr w:type="spellEnd"/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СОШ № 6 имени Героя России Дьяченко Андрея Александровича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Мокро-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Гашунская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Глубочанская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Кировская СОШ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Зимовниковская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Первомайская СОШ №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Верхне-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Серебряковская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Северная казачья СОШ №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Красночабанская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НОШ 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им.А.С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Пушкина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ДО ДДТ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ДО ДЮСШ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"Аленка"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"Аленушка"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"Звездочка"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"Росинка"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"Солнышко"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"Тополек"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"Ручеек"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казачий детский сад "Малыш"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"Колосок"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"Солнышко" п. Байков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Чубурашка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"Сказка"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</w:t>
            </w:r>
            <w:proofErr w:type="spellStart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Ивушка</w:t>
            </w:r>
            <w:proofErr w:type="spellEnd"/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"Колокольчик"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"Семицветик"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детский сад "Вишенка"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570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1F4" w:rsidRPr="0055709B" w:rsidTr="0055709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F4" w:rsidRPr="0055709B" w:rsidRDefault="00B051F4" w:rsidP="0055709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1F4" w:rsidRPr="0055709B" w:rsidRDefault="00B051F4" w:rsidP="0055709B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051F4" w:rsidRPr="0055709B" w:rsidSect="00B05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0F"/>
    <w:rsid w:val="00051FDD"/>
    <w:rsid w:val="0011438C"/>
    <w:rsid w:val="003172FE"/>
    <w:rsid w:val="005057EA"/>
    <w:rsid w:val="005174DE"/>
    <w:rsid w:val="0055709B"/>
    <w:rsid w:val="00A241BC"/>
    <w:rsid w:val="00B051F4"/>
    <w:rsid w:val="00CD510F"/>
    <w:rsid w:val="00D022A6"/>
    <w:rsid w:val="00E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1F4"/>
    <w:pPr>
      <w:spacing w:after="0" w:line="240" w:lineRule="auto"/>
    </w:pPr>
  </w:style>
  <w:style w:type="paragraph" w:styleId="a4">
    <w:name w:val="Subtitle"/>
    <w:basedOn w:val="a"/>
    <w:link w:val="a5"/>
    <w:qFormat/>
    <w:rsid w:val="0055709B"/>
    <w:pPr>
      <w:spacing w:after="0" w:line="240" w:lineRule="auto"/>
    </w:pPr>
    <w:rPr>
      <w:rFonts w:ascii="Arial" w:eastAsia="Times New Roman" w:hAnsi="Arial" w:cs="Times New Roman"/>
      <w:sz w:val="48"/>
      <w:szCs w:val="20"/>
    </w:rPr>
  </w:style>
  <w:style w:type="character" w:customStyle="1" w:styleId="a5">
    <w:name w:val="Подзаголовок Знак"/>
    <w:basedOn w:val="a0"/>
    <w:link w:val="a4"/>
    <w:rsid w:val="0055709B"/>
    <w:rPr>
      <w:rFonts w:ascii="Arial" w:eastAsia="Times New Roman" w:hAnsi="Arial" w:cs="Times New Roman"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1F4"/>
    <w:pPr>
      <w:spacing w:after="0" w:line="240" w:lineRule="auto"/>
    </w:pPr>
  </w:style>
  <w:style w:type="paragraph" w:styleId="a4">
    <w:name w:val="Subtitle"/>
    <w:basedOn w:val="a"/>
    <w:link w:val="a5"/>
    <w:qFormat/>
    <w:rsid w:val="0055709B"/>
    <w:pPr>
      <w:spacing w:after="0" w:line="240" w:lineRule="auto"/>
    </w:pPr>
    <w:rPr>
      <w:rFonts w:ascii="Arial" w:eastAsia="Times New Roman" w:hAnsi="Arial" w:cs="Times New Roman"/>
      <w:sz w:val="48"/>
      <w:szCs w:val="20"/>
    </w:rPr>
  </w:style>
  <w:style w:type="character" w:customStyle="1" w:styleId="a5">
    <w:name w:val="Подзаголовок Знак"/>
    <w:basedOn w:val="a0"/>
    <w:link w:val="a4"/>
    <w:rsid w:val="0055709B"/>
    <w:rPr>
      <w:rFonts w:ascii="Arial" w:eastAsia="Times New Roman" w:hAnsi="Arial" w:cs="Times New Roman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2021-09-14T11:33:00Z</cp:lastPrinted>
  <dcterms:created xsi:type="dcterms:W3CDTF">2021-09-14T11:18:00Z</dcterms:created>
  <dcterms:modified xsi:type="dcterms:W3CDTF">2021-09-14T12:57:00Z</dcterms:modified>
</cp:coreProperties>
</file>